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ID w:val="0"/>
      <w:tblPr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5" w:type="dxa"/>
          <w:top w:w="15" w:type="dxa"/>
          <w:right w:w="15" w:type="dxa"/>
          <w:bottom w:w="15" w:type="dxa"/>
        </w:tblCellMar>
        <w:tblW w:w="10015" w:type="dxa"/>
        <w:tblLook w:val="000000" w:firstRow="0" w:lastRow="0" w:firstColumn="0" w:lastColumn="0" w:noHBand="0" w:noVBand="0"/>
        <w:tblLayout w:type="fixed"/>
      </w:tblPr>
      <w:tblGrid>
        <w:gridCol w:w="1025"/>
        <w:gridCol w:w="1573"/>
        <w:gridCol w:w="2526"/>
        <w:gridCol w:w="1081"/>
        <w:gridCol w:w="1185"/>
        <w:gridCol w:w="1275"/>
        <w:gridCol w:w="1350"/>
      </w:tblGrid>
      <w:tr>
        <w:trPr>
          <w:trHeight w:hRule="atleast" w:val="855"/>
          <w:hidden w:val="0"/>
        </w:trPr>
        <w:tc>
          <w:tcPr>
            <w:tcW w:type="dxa" w:w="8665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36"/>
                <w:szCs w:val="36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36"/>
                <w:szCs w:val="36"/>
                <w:u w:val="none"/>
                <w:rFonts w:ascii="宋体" w:eastAsia="宋体" w:hAnsi="宋体" w:hint="default"/>
              </w:rPr>
              <w:t xml:space="preserve">    保定第七医院招聘专业需求表</w:t>
            </w:r>
          </w:p>
        </w:tc>
        <w:tc>
          <w:tcPr>
            <w:tcW w:type="dxa" w:w="135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36"/>
                <w:szCs w:val="36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18"/>
          <w:hidden w:val="0"/>
        </w:trPr>
        <w:tc>
          <w:tcPr>
            <w:tcW w:type="dxa" w:w="1025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t>科室</w:t>
            </w:r>
          </w:p>
        </w:tc>
        <w:tc>
          <w:tcPr>
            <w:tcW w:type="dxa" w:w="1573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t>岗位</w:t>
            </w:r>
          </w:p>
        </w:tc>
        <w:tc>
          <w:tcPr>
            <w:tcW w:type="dxa" w:w="2526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t>专业要求</w:t>
            </w:r>
          </w:p>
        </w:tc>
        <w:tc>
          <w:tcPr>
            <w:tcW w:type="dxa" w:w="3541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t>学历要求及需求人数</w:t>
            </w:r>
          </w:p>
        </w:tc>
        <w:tc>
          <w:tcPr>
            <w:tcW w:type="dxa" w:w="1350"/>
            <w:vAlign w:val="center"/>
            <w:vMerge w:val="restart"/>
            <w:tcBorders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t>备注</w:t>
            </w:r>
          </w:p>
        </w:tc>
      </w:tr>
      <w:tr>
        <w:trPr>
          <w:trHeight w:hRule="atleast" w:val="338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2526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t>博士生</w:t>
            </w: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t>硕士生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t>本科生</w:t>
            </w:r>
          </w:p>
        </w:tc>
        <w:tc>
          <w:tcPr>
            <w:tcW w:type="dxa" w:w="1350"/>
            <w:vAlign w:val="center"/>
            <w:vMerge/>
            <w:tcBorders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临床科室</w:t>
            </w:r>
          </w:p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心内科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4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 xml:space="preserve">5  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神经内科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6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骨科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6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呼吸内科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6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血管外科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肛肠外科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胸外科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神经外科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心外科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消化科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泌尿外科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妇科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产科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3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6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内分泌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6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儿科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6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新生儿科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眼科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耳鼻喉科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麻醉科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麻醉学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10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重症医学科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乳腺外科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整形外科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生殖科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临床医学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康复理疗科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康复理疗/中医针灸推拿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放射科/超声科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医学影像学（诊断类）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10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检验科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医学检验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药剂科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药学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4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5124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合计</w:t>
            </w:r>
          </w:p>
        </w:tc>
        <w:tc>
          <w:tcPr>
            <w:tcW w:type="dxa" w:w="1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15</w:t>
            </w:r>
          </w:p>
        </w:tc>
        <w:tc>
          <w:tcPr>
            <w:tcW w:type="dxa" w:w="11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50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150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86"/>
          <w:hidden w:val="0"/>
        </w:trPr>
        <w:tc>
          <w:tcPr>
            <w:tcW w:type="dxa" w:w="102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护理人员</w:t>
            </w:r>
          </w:p>
        </w:tc>
        <w:tc>
          <w:tcPr>
            <w:tcW w:type="dxa" w:w="15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护士</w:t>
            </w:r>
          </w:p>
        </w:tc>
        <w:tc>
          <w:tcPr>
            <w:tcW w:type="dxa" w:w="25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护理学</w:t>
            </w:r>
          </w:p>
        </w:tc>
        <w:tc>
          <w:tcPr>
            <w:tcW w:type="dxa" w:w="3541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t>大专及以上学历，50名</w:t>
            </w:r>
          </w:p>
        </w:tc>
        <w:tc>
          <w:tcPr>
            <w:tcW w:type="dxa" w:w="13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1134" w:left="1134" w:bottom="1134" w:right="1134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╰╮冰泪草</dc:creator>
  <cp:lastModifiedBy/>
  <dcterms:modified xsi:type="dcterms:W3CDTF">2018-03-12T08:02:45Z</dcterms:modified>
</cp:coreProperties>
</file>