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5" w:type="dxa"/>
        <w:tblInd w:w="-18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2152"/>
        <w:gridCol w:w="1890"/>
        <w:gridCol w:w="1590"/>
        <w:gridCol w:w="690"/>
        <w:gridCol w:w="1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张家口市青年就业见习单位申请表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申请单位（盖章）：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单位法人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单位性质及主管部门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现有职员（工）人数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申请见习人数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（电话及电子邮箱）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主要生产经营范围</w:t>
            </w:r>
          </w:p>
        </w:tc>
        <w:tc>
          <w:tcPr>
            <w:tcW w:w="6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申请见习起止时间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承诺留用比例（%）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见习人数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见习人员条件</w:t>
            </w:r>
          </w:p>
        </w:tc>
        <w:tc>
          <w:tcPr>
            <w:tcW w:w="1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见习人员待遇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4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市（县区）公共就业服务机构意见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4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市人力资源和社会保障部门意见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日（盖章）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注：“申请岗位情况”可另附纸说明。此表一式三份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853D8"/>
    <w:rsid w:val="4EB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2021-07-01T07:37:00Z</dcterms:created>
  <dc:creator>寂寞香烟</dc:creator>
  <cp:lastModifiedBy>寂寞香烟</cp:lastModifiedBy>
  <dcterms:modified xsi:type="dcterms:W3CDTF">2021-07-01T07:37:29Z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